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AB" w:rsidRPr="00E23BEC" w:rsidRDefault="00FD22AB" w:rsidP="00FD22AB"/>
    <w:p w:rsidR="00C7589B" w:rsidRPr="00C7589B" w:rsidRDefault="00C7589B" w:rsidP="00C7589B">
      <w:pPr>
        <w:widowControl w:val="0"/>
        <w:spacing w:after="0" w:line="240" w:lineRule="auto"/>
        <w:rPr>
          <w:rFonts w:ascii="Calibri" w:eastAsia="Times New Roman" w:hAnsi="Calibri" w:cs="Arial"/>
          <w:b/>
          <w:bCs/>
        </w:rPr>
      </w:pPr>
      <w:r w:rsidRPr="00C7589B">
        <w:rPr>
          <w:rFonts w:ascii="Calibri" w:eastAsia="Times New Roman" w:hAnsi="Calibri" w:cs="Arial"/>
          <w:b/>
          <w:bCs/>
        </w:rPr>
        <w:t>FOR IMMEDIATE RELEASE</w:t>
      </w:r>
    </w:p>
    <w:p w:rsidR="00C7589B" w:rsidRPr="00C7589B" w:rsidRDefault="00C7589B" w:rsidP="00C7589B">
      <w:pPr>
        <w:widowControl w:val="0"/>
        <w:spacing w:after="0" w:line="240" w:lineRule="auto"/>
        <w:rPr>
          <w:rFonts w:ascii="Calibri" w:eastAsia="Times New Roman" w:hAnsi="Calibri" w:cs="Arial"/>
          <w:b/>
          <w:bCs/>
        </w:rPr>
      </w:pPr>
    </w:p>
    <w:tbl>
      <w:tblPr>
        <w:tblW w:w="10548" w:type="dxa"/>
        <w:tblLayout w:type="fixed"/>
        <w:tblLook w:val="04A0" w:firstRow="1" w:lastRow="0" w:firstColumn="1" w:lastColumn="0" w:noHBand="0" w:noVBand="1"/>
      </w:tblPr>
      <w:tblGrid>
        <w:gridCol w:w="1098"/>
        <w:gridCol w:w="3240"/>
        <w:gridCol w:w="3330"/>
        <w:gridCol w:w="2880"/>
      </w:tblGrid>
      <w:tr w:rsidR="00C7589B" w:rsidRPr="00C7589B" w:rsidTr="00AC5155">
        <w:tc>
          <w:tcPr>
            <w:tcW w:w="1098" w:type="dxa"/>
          </w:tcPr>
          <w:p w:rsidR="00C7589B" w:rsidRPr="00C7589B" w:rsidRDefault="00C7589B" w:rsidP="00C7589B">
            <w:pPr>
              <w:widowControl w:val="0"/>
              <w:spacing w:after="0" w:line="240" w:lineRule="auto"/>
              <w:rPr>
                <w:rFonts w:ascii="Calibri" w:eastAsia="Times New Roman" w:hAnsi="Calibri" w:cs="Arial"/>
                <w:b/>
                <w:bCs/>
              </w:rPr>
            </w:pPr>
            <w:r w:rsidRPr="00C7589B">
              <w:rPr>
                <w:rFonts w:ascii="Calibri" w:eastAsia="Times New Roman" w:hAnsi="Calibri" w:cs="Arial"/>
                <w:b/>
                <w:bCs/>
              </w:rPr>
              <w:t>Contact:</w:t>
            </w:r>
          </w:p>
        </w:tc>
        <w:tc>
          <w:tcPr>
            <w:tcW w:w="3240" w:type="dxa"/>
          </w:tcPr>
          <w:p w:rsidR="00C7589B" w:rsidRPr="00C7589B" w:rsidRDefault="00C7589B" w:rsidP="00C7589B">
            <w:pPr>
              <w:widowControl w:val="0"/>
              <w:spacing w:after="0" w:line="240" w:lineRule="auto"/>
              <w:ind w:right="-18"/>
              <w:rPr>
                <w:rFonts w:ascii="Calibri" w:eastAsia="Times New Roman" w:hAnsi="Calibri" w:cs="Arial"/>
                <w:bCs/>
              </w:rPr>
            </w:pPr>
            <w:r w:rsidRPr="00C7589B">
              <w:rPr>
                <w:rFonts w:ascii="Calibri" w:eastAsia="Times New Roman" w:hAnsi="Calibri" w:cs="Arial"/>
                <w:bCs/>
              </w:rPr>
              <w:t>Cathy Herlinger</w:t>
            </w:r>
          </w:p>
        </w:tc>
        <w:tc>
          <w:tcPr>
            <w:tcW w:w="3330" w:type="dxa"/>
          </w:tcPr>
          <w:p w:rsidR="00C7589B" w:rsidRPr="00C7589B" w:rsidRDefault="00C7589B" w:rsidP="00C7589B">
            <w:pPr>
              <w:widowControl w:val="0"/>
              <w:spacing w:after="0" w:line="240" w:lineRule="auto"/>
              <w:ind w:right="-18"/>
              <w:rPr>
                <w:rFonts w:ascii="Calibri" w:eastAsia="Times New Roman" w:hAnsi="Calibri" w:cs="Arial"/>
                <w:bCs/>
              </w:rPr>
            </w:pPr>
          </w:p>
        </w:tc>
        <w:tc>
          <w:tcPr>
            <w:tcW w:w="2880" w:type="dxa"/>
          </w:tcPr>
          <w:p w:rsidR="00C7589B" w:rsidRPr="00C7589B" w:rsidRDefault="00C7589B" w:rsidP="00C7589B">
            <w:pPr>
              <w:spacing w:after="0" w:line="240" w:lineRule="auto"/>
              <w:ind w:left="72" w:hanging="178"/>
              <w:rPr>
                <w:rFonts w:ascii="Calibri" w:eastAsia="Times New Roman" w:hAnsi="Calibri" w:cs="Arial"/>
                <w:highlight w:val="yellow"/>
              </w:rPr>
            </w:pPr>
          </w:p>
        </w:tc>
      </w:tr>
      <w:tr w:rsidR="00C7589B" w:rsidRPr="00C7589B" w:rsidTr="00AC5155">
        <w:tc>
          <w:tcPr>
            <w:tcW w:w="1098" w:type="dxa"/>
          </w:tcPr>
          <w:p w:rsidR="00C7589B" w:rsidRPr="00C7589B" w:rsidRDefault="00C7589B" w:rsidP="00C7589B">
            <w:pPr>
              <w:widowControl w:val="0"/>
              <w:spacing w:after="0" w:line="240" w:lineRule="auto"/>
              <w:rPr>
                <w:rFonts w:ascii="Calibri" w:eastAsia="Times New Roman" w:hAnsi="Calibri" w:cs="Arial"/>
                <w:b/>
                <w:bCs/>
              </w:rPr>
            </w:pPr>
          </w:p>
        </w:tc>
        <w:tc>
          <w:tcPr>
            <w:tcW w:w="3240" w:type="dxa"/>
          </w:tcPr>
          <w:p w:rsidR="00C7589B" w:rsidRPr="00C7589B" w:rsidRDefault="00C7589B" w:rsidP="00C7589B">
            <w:pPr>
              <w:widowControl w:val="0"/>
              <w:spacing w:after="0" w:line="240" w:lineRule="auto"/>
              <w:ind w:right="-18"/>
              <w:rPr>
                <w:rFonts w:ascii="Calibri" w:eastAsia="Times New Roman" w:hAnsi="Calibri" w:cs="Arial"/>
                <w:bCs/>
              </w:rPr>
            </w:pPr>
            <w:r w:rsidRPr="00C7589B">
              <w:rPr>
                <w:rFonts w:ascii="Calibri" w:eastAsia="Times New Roman" w:hAnsi="Calibri" w:cs="Arial"/>
                <w:bCs/>
              </w:rPr>
              <w:t>Habitat Susquehanna</w:t>
            </w:r>
          </w:p>
        </w:tc>
        <w:tc>
          <w:tcPr>
            <w:tcW w:w="3330" w:type="dxa"/>
          </w:tcPr>
          <w:p w:rsidR="00C7589B" w:rsidRPr="00C7589B" w:rsidRDefault="00C7589B" w:rsidP="00C7589B">
            <w:pPr>
              <w:widowControl w:val="0"/>
              <w:spacing w:after="0" w:line="240" w:lineRule="auto"/>
              <w:ind w:right="-18"/>
              <w:rPr>
                <w:rFonts w:ascii="Calibri" w:eastAsia="Times New Roman" w:hAnsi="Calibri" w:cs="Arial"/>
                <w:bCs/>
              </w:rPr>
            </w:pPr>
          </w:p>
        </w:tc>
        <w:tc>
          <w:tcPr>
            <w:tcW w:w="2880" w:type="dxa"/>
          </w:tcPr>
          <w:p w:rsidR="00C7589B" w:rsidRPr="00C7589B" w:rsidRDefault="00C7589B" w:rsidP="00C7589B">
            <w:pPr>
              <w:spacing w:after="0" w:line="240" w:lineRule="auto"/>
              <w:ind w:left="72" w:hanging="178"/>
              <w:rPr>
                <w:rFonts w:ascii="Calibri" w:eastAsia="Times New Roman" w:hAnsi="Calibri" w:cs="Arial"/>
                <w:highlight w:val="yellow"/>
              </w:rPr>
            </w:pPr>
          </w:p>
        </w:tc>
      </w:tr>
      <w:tr w:rsidR="00C7589B" w:rsidRPr="00C7589B" w:rsidTr="00AC5155">
        <w:tc>
          <w:tcPr>
            <w:tcW w:w="1098" w:type="dxa"/>
          </w:tcPr>
          <w:p w:rsidR="00C7589B" w:rsidRPr="00C7589B" w:rsidRDefault="00C7589B" w:rsidP="00C7589B">
            <w:pPr>
              <w:widowControl w:val="0"/>
              <w:spacing w:after="0" w:line="240" w:lineRule="auto"/>
              <w:rPr>
                <w:rFonts w:ascii="Calibri" w:eastAsia="Times New Roman" w:hAnsi="Calibri" w:cs="Arial"/>
                <w:b/>
                <w:bCs/>
              </w:rPr>
            </w:pPr>
          </w:p>
        </w:tc>
        <w:tc>
          <w:tcPr>
            <w:tcW w:w="3240" w:type="dxa"/>
          </w:tcPr>
          <w:p w:rsidR="00C7589B" w:rsidRPr="00C7589B" w:rsidRDefault="00C7589B" w:rsidP="00C7589B">
            <w:pPr>
              <w:widowControl w:val="0"/>
              <w:spacing w:after="0" w:line="240" w:lineRule="auto"/>
              <w:ind w:right="-18"/>
              <w:rPr>
                <w:rFonts w:ascii="Calibri" w:eastAsia="Times New Roman" w:hAnsi="Calibri" w:cs="Arial"/>
                <w:bCs/>
              </w:rPr>
            </w:pPr>
            <w:r w:rsidRPr="00C7589B">
              <w:rPr>
                <w:rFonts w:ascii="Calibri" w:eastAsia="Times New Roman" w:hAnsi="Calibri" w:cs="Arial"/>
                <w:bCs/>
              </w:rPr>
              <w:t>410-980-7390</w:t>
            </w:r>
          </w:p>
        </w:tc>
        <w:tc>
          <w:tcPr>
            <w:tcW w:w="3330" w:type="dxa"/>
          </w:tcPr>
          <w:p w:rsidR="00C7589B" w:rsidRPr="00C7589B" w:rsidRDefault="00C7589B" w:rsidP="00C7589B">
            <w:pPr>
              <w:widowControl w:val="0"/>
              <w:spacing w:after="0" w:line="240" w:lineRule="auto"/>
              <w:ind w:right="-18"/>
              <w:rPr>
                <w:rFonts w:ascii="Calibri" w:eastAsia="Times New Roman" w:hAnsi="Calibri" w:cs="Arial"/>
                <w:bCs/>
              </w:rPr>
            </w:pPr>
          </w:p>
        </w:tc>
        <w:tc>
          <w:tcPr>
            <w:tcW w:w="2880" w:type="dxa"/>
          </w:tcPr>
          <w:p w:rsidR="00C7589B" w:rsidRPr="00C7589B" w:rsidRDefault="00C7589B" w:rsidP="00C7589B">
            <w:pPr>
              <w:spacing w:after="0" w:line="240" w:lineRule="auto"/>
              <w:ind w:left="72" w:hanging="178"/>
              <w:rPr>
                <w:rFonts w:ascii="Calibri" w:eastAsia="Times New Roman" w:hAnsi="Calibri" w:cs="Arial"/>
              </w:rPr>
            </w:pPr>
          </w:p>
        </w:tc>
      </w:tr>
      <w:tr w:rsidR="00C7589B" w:rsidRPr="00C7589B" w:rsidTr="00AC5155">
        <w:tc>
          <w:tcPr>
            <w:tcW w:w="1098" w:type="dxa"/>
          </w:tcPr>
          <w:p w:rsidR="00C7589B" w:rsidRPr="00C7589B" w:rsidRDefault="00C7589B" w:rsidP="00C7589B">
            <w:pPr>
              <w:widowControl w:val="0"/>
              <w:spacing w:after="0" w:line="240" w:lineRule="auto"/>
              <w:rPr>
                <w:rFonts w:ascii="Calibri" w:eastAsia="Times New Roman" w:hAnsi="Calibri" w:cs="Arial"/>
                <w:b/>
                <w:bCs/>
              </w:rPr>
            </w:pPr>
          </w:p>
        </w:tc>
        <w:tc>
          <w:tcPr>
            <w:tcW w:w="3240" w:type="dxa"/>
          </w:tcPr>
          <w:p w:rsidR="00C7589B" w:rsidRPr="00C7589B" w:rsidRDefault="00C7589B" w:rsidP="00C7589B">
            <w:pPr>
              <w:widowControl w:val="0"/>
              <w:spacing w:after="0" w:line="240" w:lineRule="auto"/>
              <w:ind w:right="-18"/>
              <w:rPr>
                <w:rFonts w:ascii="Calibri" w:eastAsia="Times New Roman" w:hAnsi="Calibri" w:cs="Arial"/>
                <w:bCs/>
              </w:rPr>
            </w:pPr>
            <w:r w:rsidRPr="00C7589B">
              <w:rPr>
                <w:rFonts w:ascii="Calibri" w:eastAsia="Times New Roman" w:hAnsi="Calibri" w:cs="Arial"/>
                <w:bCs/>
              </w:rPr>
              <w:t>cherlinger@habitatsusq.org</w:t>
            </w:r>
          </w:p>
        </w:tc>
        <w:tc>
          <w:tcPr>
            <w:tcW w:w="3330" w:type="dxa"/>
          </w:tcPr>
          <w:p w:rsidR="00C7589B" w:rsidRPr="00C7589B" w:rsidRDefault="00C7589B" w:rsidP="00C7589B">
            <w:pPr>
              <w:widowControl w:val="0"/>
              <w:spacing w:after="0" w:line="240" w:lineRule="auto"/>
              <w:ind w:right="-18"/>
              <w:rPr>
                <w:rFonts w:ascii="Calibri" w:eastAsia="Times New Roman" w:hAnsi="Calibri" w:cs="Arial"/>
                <w:bCs/>
              </w:rPr>
            </w:pPr>
          </w:p>
        </w:tc>
        <w:tc>
          <w:tcPr>
            <w:tcW w:w="2880" w:type="dxa"/>
          </w:tcPr>
          <w:p w:rsidR="00C7589B" w:rsidRPr="00C7589B" w:rsidRDefault="00C7589B" w:rsidP="00C7589B">
            <w:pPr>
              <w:spacing w:after="0" w:line="240" w:lineRule="auto"/>
              <w:ind w:left="72" w:hanging="178"/>
              <w:rPr>
                <w:rFonts w:ascii="Calibri" w:eastAsia="Times New Roman" w:hAnsi="Calibri" w:cs="Arial"/>
              </w:rPr>
            </w:pPr>
          </w:p>
        </w:tc>
      </w:tr>
    </w:tbl>
    <w:p w:rsidR="00C7589B" w:rsidRDefault="00C7589B" w:rsidP="00C7589B">
      <w:pPr>
        <w:spacing w:after="0" w:line="240" w:lineRule="auto"/>
        <w:jc w:val="center"/>
        <w:rPr>
          <w:rFonts w:cs="Arial"/>
          <w:b/>
        </w:rPr>
      </w:pPr>
    </w:p>
    <w:p w:rsidR="00FD22AB" w:rsidRPr="00C7589B" w:rsidRDefault="00C7589B" w:rsidP="00C7589B">
      <w:pPr>
        <w:spacing w:after="0" w:line="240" w:lineRule="auto"/>
        <w:jc w:val="center"/>
        <w:rPr>
          <w:rFonts w:cs="Arial"/>
          <w:b/>
        </w:rPr>
      </w:pPr>
      <w:r w:rsidRPr="00C7589B">
        <w:rPr>
          <w:rFonts w:cs="Arial"/>
          <w:b/>
        </w:rPr>
        <w:t>President</w:t>
      </w:r>
      <w:r w:rsidR="00FE4372">
        <w:rPr>
          <w:rFonts w:cs="Arial"/>
          <w:b/>
        </w:rPr>
        <w:t>’s</w:t>
      </w:r>
      <w:bookmarkStart w:id="0" w:name="_GoBack"/>
      <w:bookmarkEnd w:id="0"/>
      <w:r w:rsidRPr="00C7589B">
        <w:rPr>
          <w:rFonts w:cs="Arial"/>
          <w:b/>
        </w:rPr>
        <w:t xml:space="preserve"> Service Awards Handed to Volunteers</w:t>
      </w:r>
    </w:p>
    <w:p w:rsidR="00C7589B" w:rsidRPr="00C7589B" w:rsidRDefault="00C7589B" w:rsidP="00C7589B">
      <w:pPr>
        <w:spacing w:after="0" w:line="240" w:lineRule="auto"/>
        <w:jc w:val="center"/>
        <w:rPr>
          <w:rFonts w:cs="Arial"/>
          <w:i/>
        </w:rPr>
      </w:pPr>
      <w:r w:rsidRPr="00C7589B">
        <w:rPr>
          <w:rFonts w:cs="Arial"/>
          <w:i/>
        </w:rPr>
        <w:t xml:space="preserve">Roger Dorr highlighted for </w:t>
      </w:r>
      <w:r>
        <w:rPr>
          <w:rFonts w:cs="Arial"/>
          <w:i/>
        </w:rPr>
        <w:t>volunteer</w:t>
      </w:r>
      <w:r w:rsidRPr="00C7589B">
        <w:rPr>
          <w:rFonts w:cs="Arial"/>
          <w:i/>
        </w:rPr>
        <w:t xml:space="preserve">ing </w:t>
      </w:r>
      <w:r>
        <w:rPr>
          <w:rFonts w:cs="Arial"/>
          <w:i/>
        </w:rPr>
        <w:t xml:space="preserve">at Habitat Susquehanna for </w:t>
      </w:r>
      <w:r w:rsidRPr="00C7589B">
        <w:rPr>
          <w:rFonts w:cs="Arial"/>
          <w:i/>
        </w:rPr>
        <w:t>more than 1,000 hours in a year</w:t>
      </w:r>
    </w:p>
    <w:p w:rsidR="00C7589B" w:rsidRPr="00E23BEC" w:rsidRDefault="00C7589B" w:rsidP="00C7589B">
      <w:pPr>
        <w:spacing w:after="0" w:line="240" w:lineRule="auto"/>
        <w:jc w:val="center"/>
        <w:rPr>
          <w:rFonts w:cs="Arial"/>
        </w:rPr>
      </w:pPr>
    </w:p>
    <w:p w:rsidR="00C7589B" w:rsidRDefault="00C7589B" w:rsidP="00C7589B">
      <w:pPr>
        <w:spacing w:after="0" w:line="240" w:lineRule="auto"/>
        <w:jc w:val="both"/>
        <w:rPr>
          <w:rFonts w:cs="Arial"/>
        </w:rPr>
      </w:pPr>
      <w:r w:rsidRPr="00C7589B">
        <w:rPr>
          <w:rFonts w:cs="Arial"/>
          <w:b/>
        </w:rPr>
        <w:t>BEL AIR, MD (May 18, 2018)</w:t>
      </w:r>
      <w:r>
        <w:rPr>
          <w:rFonts w:cs="Arial"/>
        </w:rPr>
        <w:t xml:space="preserve"> – </w:t>
      </w:r>
      <w:r w:rsidR="00AD17E7">
        <w:rPr>
          <w:rFonts w:cs="Arial"/>
        </w:rPr>
        <w:t>The President</w:t>
      </w:r>
      <w:r w:rsidR="00CD7182">
        <w:rPr>
          <w:rFonts w:cs="Arial"/>
        </w:rPr>
        <w:t>’s</w:t>
      </w:r>
      <w:r w:rsidR="00AD17E7">
        <w:rPr>
          <w:rFonts w:cs="Arial"/>
        </w:rPr>
        <w:t xml:space="preserve"> Volunteer Service Award</w:t>
      </w:r>
      <w:r w:rsidR="00FF1010">
        <w:rPr>
          <w:rFonts w:cs="Arial"/>
        </w:rPr>
        <w:t xml:space="preserve"> recognizes the hours put in by volunteers in 2017 by the number of hours served. This year, 31 Habitat for Humanity Susquehanna volunteers were honored for serving 100 or more hours. Overall, Roger Dorr volunteered the most, logging in 1,000 hours.</w:t>
      </w:r>
    </w:p>
    <w:p w:rsidR="00C7589B" w:rsidRDefault="00C7589B" w:rsidP="00C7589B">
      <w:pPr>
        <w:spacing w:after="0" w:line="240" w:lineRule="auto"/>
        <w:jc w:val="both"/>
        <w:rPr>
          <w:rFonts w:cs="Arial"/>
        </w:rPr>
      </w:pPr>
    </w:p>
    <w:p w:rsidR="00FF1010" w:rsidRDefault="0074073E" w:rsidP="00C7589B">
      <w:pPr>
        <w:spacing w:after="0" w:line="240" w:lineRule="auto"/>
        <w:jc w:val="both"/>
        <w:rPr>
          <w:rFonts w:cs="Arial"/>
        </w:rPr>
      </w:pPr>
      <w:proofErr w:type="gramStart"/>
      <w:r>
        <w:rPr>
          <w:rFonts w:cs="Arial"/>
        </w:rPr>
        <w:t xml:space="preserve">Receiving the Gold Award (for 500 or more hours of service): Roger Dorr, Joe </w:t>
      </w:r>
      <w:proofErr w:type="spellStart"/>
      <w:r>
        <w:rPr>
          <w:rFonts w:cs="Arial"/>
        </w:rPr>
        <w:t>Hartka</w:t>
      </w:r>
      <w:proofErr w:type="spellEnd"/>
      <w:r>
        <w:rPr>
          <w:rFonts w:cs="Arial"/>
        </w:rPr>
        <w:t xml:space="preserve"> and</w:t>
      </w:r>
      <w:r w:rsidRPr="0074073E">
        <w:rPr>
          <w:rFonts w:cs="Arial"/>
        </w:rPr>
        <w:t xml:space="preserve"> </w:t>
      </w:r>
      <w:r>
        <w:rPr>
          <w:rFonts w:cs="Arial"/>
        </w:rPr>
        <w:t xml:space="preserve">Skip </w:t>
      </w:r>
      <w:proofErr w:type="spellStart"/>
      <w:r>
        <w:rPr>
          <w:rFonts w:cs="Arial"/>
        </w:rPr>
        <w:t>Lepone</w:t>
      </w:r>
      <w:proofErr w:type="spellEnd"/>
      <w:r>
        <w:rPr>
          <w:rFonts w:cs="Arial"/>
        </w:rPr>
        <w:t>.</w:t>
      </w:r>
      <w:proofErr w:type="gramEnd"/>
    </w:p>
    <w:p w:rsidR="0074073E" w:rsidRDefault="0074073E" w:rsidP="00C7589B">
      <w:pPr>
        <w:spacing w:after="0" w:line="240" w:lineRule="auto"/>
        <w:jc w:val="both"/>
        <w:rPr>
          <w:rFonts w:cs="Arial"/>
        </w:rPr>
      </w:pPr>
    </w:p>
    <w:p w:rsidR="0074073E" w:rsidRDefault="0074073E" w:rsidP="00C7589B">
      <w:pPr>
        <w:spacing w:after="0" w:line="240" w:lineRule="auto"/>
        <w:jc w:val="both"/>
        <w:rPr>
          <w:rFonts w:cs="Arial"/>
        </w:rPr>
      </w:pPr>
      <w:proofErr w:type="gramStart"/>
      <w:r>
        <w:rPr>
          <w:rFonts w:cs="Arial"/>
        </w:rPr>
        <w:t xml:space="preserve">Receiving the Silver Award (for 250-499 hours of service): Winifred Austin, Randy Benedict, Rex Bowerman, Charles </w:t>
      </w:r>
      <w:proofErr w:type="spellStart"/>
      <w:r>
        <w:rPr>
          <w:rFonts w:cs="Arial"/>
        </w:rPr>
        <w:t>Clow</w:t>
      </w:r>
      <w:proofErr w:type="spellEnd"/>
      <w:r>
        <w:rPr>
          <w:rFonts w:cs="Arial"/>
        </w:rPr>
        <w:t xml:space="preserve">, Pat Gilligan, </w:t>
      </w:r>
      <w:proofErr w:type="spellStart"/>
      <w:r>
        <w:rPr>
          <w:rFonts w:cs="Arial"/>
        </w:rPr>
        <w:t>Andreia</w:t>
      </w:r>
      <w:proofErr w:type="spellEnd"/>
      <w:r>
        <w:rPr>
          <w:rFonts w:cs="Arial"/>
        </w:rPr>
        <w:t xml:space="preserve"> Kelly, John Moore, Rob </w:t>
      </w:r>
      <w:proofErr w:type="spellStart"/>
      <w:r>
        <w:rPr>
          <w:rFonts w:cs="Arial"/>
        </w:rPr>
        <w:t>Orndorf</w:t>
      </w:r>
      <w:proofErr w:type="spellEnd"/>
      <w:r>
        <w:rPr>
          <w:rFonts w:cs="Arial"/>
        </w:rPr>
        <w:t xml:space="preserve">, Martha Poole, Jeffrey </w:t>
      </w:r>
      <w:proofErr w:type="spellStart"/>
      <w:r>
        <w:rPr>
          <w:rFonts w:cs="Arial"/>
        </w:rPr>
        <w:t>Poulton</w:t>
      </w:r>
      <w:proofErr w:type="spellEnd"/>
      <w:r>
        <w:rPr>
          <w:rFonts w:cs="Arial"/>
        </w:rPr>
        <w:t xml:space="preserve">, Jim </w:t>
      </w:r>
      <w:proofErr w:type="spellStart"/>
      <w:r>
        <w:rPr>
          <w:rFonts w:cs="Arial"/>
        </w:rPr>
        <w:t>Rosner</w:t>
      </w:r>
      <w:proofErr w:type="spellEnd"/>
      <w:r>
        <w:rPr>
          <w:rFonts w:cs="Arial"/>
        </w:rPr>
        <w:t xml:space="preserve"> and John Walters.</w:t>
      </w:r>
      <w:proofErr w:type="gramEnd"/>
    </w:p>
    <w:p w:rsidR="0074073E" w:rsidRDefault="0074073E" w:rsidP="00C7589B">
      <w:pPr>
        <w:spacing w:after="0" w:line="240" w:lineRule="auto"/>
        <w:jc w:val="both"/>
        <w:rPr>
          <w:rFonts w:cs="Arial"/>
        </w:rPr>
      </w:pPr>
    </w:p>
    <w:p w:rsidR="0074073E" w:rsidRDefault="0074073E" w:rsidP="00C7589B">
      <w:pPr>
        <w:spacing w:after="0" w:line="240" w:lineRule="auto"/>
        <w:jc w:val="both"/>
        <w:rPr>
          <w:rFonts w:cs="Arial"/>
        </w:rPr>
      </w:pPr>
      <w:proofErr w:type="gramStart"/>
      <w:r>
        <w:rPr>
          <w:rFonts w:cs="Arial"/>
        </w:rPr>
        <w:t xml:space="preserve">Receiving the Bronze Award (for 100-249 hours of service): Larry Betz, James Campbell, Bill Carson, Dennis Chisholm, Colin Dance, Clinton Edmonds, Nancy Gillis, Mike Gray, Kathy </w:t>
      </w:r>
      <w:proofErr w:type="spellStart"/>
      <w:r>
        <w:rPr>
          <w:rFonts w:cs="Arial"/>
        </w:rPr>
        <w:t>Hartka</w:t>
      </w:r>
      <w:proofErr w:type="spellEnd"/>
      <w:r>
        <w:rPr>
          <w:rFonts w:cs="Arial"/>
        </w:rPr>
        <w:t xml:space="preserve">, Amy </w:t>
      </w:r>
      <w:proofErr w:type="spellStart"/>
      <w:r>
        <w:rPr>
          <w:rFonts w:cs="Arial"/>
        </w:rPr>
        <w:t>Immekus</w:t>
      </w:r>
      <w:proofErr w:type="spellEnd"/>
      <w:r>
        <w:rPr>
          <w:rFonts w:cs="Arial"/>
        </w:rPr>
        <w:t xml:space="preserve">, Wayne Jennings, Chris </w:t>
      </w:r>
      <w:proofErr w:type="spellStart"/>
      <w:r>
        <w:rPr>
          <w:rFonts w:cs="Arial"/>
        </w:rPr>
        <w:t>Lukaczyk</w:t>
      </w:r>
      <w:proofErr w:type="spellEnd"/>
      <w:r>
        <w:rPr>
          <w:rFonts w:cs="Arial"/>
        </w:rPr>
        <w:t>, Tanner Lowman, Angel Rivera, Cynthia Spencer and Sara Webster.</w:t>
      </w:r>
      <w:proofErr w:type="gramEnd"/>
    </w:p>
    <w:p w:rsidR="00FF1010" w:rsidRDefault="00FF1010" w:rsidP="00C7589B">
      <w:pPr>
        <w:spacing w:after="0" w:line="240" w:lineRule="auto"/>
        <w:jc w:val="both"/>
        <w:rPr>
          <w:rFonts w:cs="Arial"/>
        </w:rPr>
      </w:pPr>
    </w:p>
    <w:p w:rsidR="00FF1010" w:rsidRDefault="00FF1010" w:rsidP="00C7589B">
      <w:pPr>
        <w:spacing w:after="0" w:line="240" w:lineRule="auto"/>
        <w:ind w:firstLine="720"/>
        <w:jc w:val="center"/>
        <w:rPr>
          <w:rFonts w:cs="Arial"/>
        </w:rPr>
      </w:pPr>
    </w:p>
    <w:p w:rsidR="00FF1010" w:rsidRDefault="00FF1010" w:rsidP="00C7589B">
      <w:pPr>
        <w:spacing w:after="0" w:line="240" w:lineRule="auto"/>
        <w:ind w:firstLine="720"/>
        <w:jc w:val="center"/>
        <w:rPr>
          <w:rFonts w:cs="Arial"/>
        </w:rPr>
      </w:pPr>
    </w:p>
    <w:p w:rsidR="00FD22AB" w:rsidRDefault="00FD22AB" w:rsidP="00C7589B">
      <w:pPr>
        <w:spacing w:after="0" w:line="240" w:lineRule="auto"/>
        <w:ind w:firstLine="720"/>
        <w:jc w:val="center"/>
        <w:rPr>
          <w:rFonts w:cs="Arial"/>
        </w:rPr>
      </w:pPr>
      <w:r w:rsidRPr="00E23BEC">
        <w:rPr>
          <w:rFonts w:cs="Arial"/>
        </w:rPr>
        <w:t>#  #  #</w:t>
      </w:r>
    </w:p>
    <w:p w:rsidR="006926CA" w:rsidRDefault="006926CA" w:rsidP="006926CA">
      <w:pPr>
        <w:widowControl w:val="0"/>
        <w:spacing w:after="0" w:line="240" w:lineRule="auto"/>
        <w:rPr>
          <w:rFonts w:ascii="Calibri" w:eastAsia="Times New Roman" w:hAnsi="Calibri" w:cs="Arial"/>
          <w:b/>
          <w:bCs/>
          <w:iCs/>
        </w:rPr>
      </w:pPr>
    </w:p>
    <w:p w:rsidR="006926CA" w:rsidRPr="006926CA" w:rsidRDefault="006926CA" w:rsidP="006926CA">
      <w:pPr>
        <w:widowControl w:val="0"/>
        <w:spacing w:after="0" w:line="240" w:lineRule="auto"/>
        <w:rPr>
          <w:rFonts w:ascii="Calibri" w:eastAsia="Times New Roman" w:hAnsi="Calibri" w:cs="Arial"/>
          <w:b/>
          <w:bCs/>
          <w:iCs/>
        </w:rPr>
      </w:pPr>
      <w:proofErr w:type="gramStart"/>
      <w:r w:rsidRPr="006926CA">
        <w:rPr>
          <w:rFonts w:ascii="Calibri" w:eastAsia="Times New Roman" w:hAnsi="Calibri" w:cs="Arial"/>
          <w:b/>
          <w:bCs/>
          <w:iCs/>
        </w:rPr>
        <w:t xml:space="preserve">About </w:t>
      </w:r>
      <w:r w:rsidRPr="006926CA">
        <w:rPr>
          <w:rFonts w:ascii="Calibri" w:eastAsia="Times New Roman" w:hAnsi="Calibri" w:cs="Times New Roman"/>
          <w:b/>
        </w:rPr>
        <w:t>Habitat for Humanity Susquehanna, Inc.</w:t>
      </w:r>
      <w:proofErr w:type="gramEnd"/>
    </w:p>
    <w:p w:rsidR="006926CA" w:rsidRPr="006926CA" w:rsidRDefault="006926CA" w:rsidP="006926CA">
      <w:pPr>
        <w:spacing w:after="0" w:line="240" w:lineRule="auto"/>
        <w:rPr>
          <w:rFonts w:ascii="Calibri" w:eastAsia="Times New Roman" w:hAnsi="Calibri" w:cs="Times New Roman"/>
        </w:rPr>
      </w:pPr>
      <w:r w:rsidRPr="006926CA">
        <w:rPr>
          <w:rFonts w:ascii="Calibri" w:eastAsia="Times New Roman" w:hAnsi="Calibri" w:cs="Times New Roman"/>
        </w:rPr>
        <w:t>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www.habitatsusq.org.</w:t>
      </w:r>
    </w:p>
    <w:sectPr w:rsidR="006926CA" w:rsidRPr="006926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7" w:rsidRDefault="00BF4D17" w:rsidP="00BF4D17">
      <w:pPr>
        <w:spacing w:after="0" w:line="240" w:lineRule="auto"/>
      </w:pPr>
      <w:r>
        <w:separator/>
      </w:r>
    </w:p>
  </w:endnote>
  <w:endnote w:type="continuationSeparator" w:id="0">
    <w:p w:rsidR="00BF4D17" w:rsidRDefault="00BF4D17" w:rsidP="00BF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7" w:rsidRDefault="00BF4D17" w:rsidP="00BF4D17">
      <w:pPr>
        <w:spacing w:after="0" w:line="240" w:lineRule="auto"/>
      </w:pPr>
      <w:r>
        <w:separator/>
      </w:r>
    </w:p>
  </w:footnote>
  <w:footnote w:type="continuationSeparator" w:id="0">
    <w:p w:rsidR="00BF4D17" w:rsidRDefault="00BF4D17" w:rsidP="00BF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D17" w:rsidRDefault="00BF4D17">
    <w:pPr>
      <w:pStyle w:val="Header"/>
    </w:pPr>
    <w:r>
      <w:rPr>
        <w:noProof/>
      </w:rPr>
      <w:drawing>
        <wp:inline distT="0" distB="0" distL="0" distR="0" wp14:anchorId="209C1F1E" wp14:editId="20627394">
          <wp:extent cx="743585" cy="948690"/>
          <wp:effectExtent l="0" t="0" r="0" b="3810"/>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948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17"/>
    <w:rsid w:val="00034151"/>
    <w:rsid w:val="000730F4"/>
    <w:rsid w:val="000B1848"/>
    <w:rsid w:val="000C6948"/>
    <w:rsid w:val="0017319C"/>
    <w:rsid w:val="001B10CE"/>
    <w:rsid w:val="00412BCE"/>
    <w:rsid w:val="006926CA"/>
    <w:rsid w:val="006D79CB"/>
    <w:rsid w:val="0074073E"/>
    <w:rsid w:val="007D48E0"/>
    <w:rsid w:val="00A3269C"/>
    <w:rsid w:val="00AD17E7"/>
    <w:rsid w:val="00BF4D17"/>
    <w:rsid w:val="00C7589B"/>
    <w:rsid w:val="00C8510A"/>
    <w:rsid w:val="00CD7182"/>
    <w:rsid w:val="00F070DB"/>
    <w:rsid w:val="00FD22AB"/>
    <w:rsid w:val="00FE4372"/>
    <w:rsid w:val="00F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7"/>
  </w:style>
  <w:style w:type="paragraph" w:styleId="Footer">
    <w:name w:val="footer"/>
    <w:basedOn w:val="Normal"/>
    <w:link w:val="FooterChar"/>
    <w:uiPriority w:val="99"/>
    <w:unhideWhenUsed/>
    <w:rsid w:val="00BF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7"/>
  </w:style>
  <w:style w:type="paragraph" w:styleId="BalloonText">
    <w:name w:val="Balloon Text"/>
    <w:basedOn w:val="Normal"/>
    <w:link w:val="BalloonTextChar"/>
    <w:uiPriority w:val="99"/>
    <w:semiHidden/>
    <w:unhideWhenUsed/>
    <w:rsid w:val="00BF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17"/>
    <w:rPr>
      <w:rFonts w:ascii="Tahoma" w:hAnsi="Tahoma" w:cs="Tahoma"/>
      <w:sz w:val="16"/>
      <w:szCs w:val="16"/>
    </w:rPr>
  </w:style>
  <w:style w:type="character" w:styleId="Hyperlink">
    <w:name w:val="Hyperlink"/>
    <w:basedOn w:val="DefaultParagraphFont"/>
    <w:uiPriority w:val="99"/>
    <w:unhideWhenUsed/>
    <w:rsid w:val="00BF4D17"/>
    <w:rPr>
      <w:color w:val="0000FF" w:themeColor="hyperlink"/>
      <w:u w:val="single"/>
    </w:rPr>
  </w:style>
  <w:style w:type="paragraph" w:styleId="NormalWeb">
    <w:name w:val="Normal (Web)"/>
    <w:basedOn w:val="Normal"/>
    <w:uiPriority w:val="99"/>
    <w:semiHidden/>
    <w:unhideWhenUsed/>
    <w:rsid w:val="00173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319C"/>
  </w:style>
  <w:style w:type="character" w:styleId="Strong">
    <w:name w:val="Strong"/>
    <w:basedOn w:val="DefaultParagraphFont"/>
    <w:uiPriority w:val="22"/>
    <w:qFormat/>
    <w:rsid w:val="00173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7"/>
  </w:style>
  <w:style w:type="paragraph" w:styleId="Footer">
    <w:name w:val="footer"/>
    <w:basedOn w:val="Normal"/>
    <w:link w:val="FooterChar"/>
    <w:uiPriority w:val="99"/>
    <w:unhideWhenUsed/>
    <w:rsid w:val="00BF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7"/>
  </w:style>
  <w:style w:type="paragraph" w:styleId="BalloonText">
    <w:name w:val="Balloon Text"/>
    <w:basedOn w:val="Normal"/>
    <w:link w:val="BalloonTextChar"/>
    <w:uiPriority w:val="99"/>
    <w:semiHidden/>
    <w:unhideWhenUsed/>
    <w:rsid w:val="00BF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17"/>
    <w:rPr>
      <w:rFonts w:ascii="Tahoma" w:hAnsi="Tahoma" w:cs="Tahoma"/>
      <w:sz w:val="16"/>
      <w:szCs w:val="16"/>
    </w:rPr>
  </w:style>
  <w:style w:type="character" w:styleId="Hyperlink">
    <w:name w:val="Hyperlink"/>
    <w:basedOn w:val="DefaultParagraphFont"/>
    <w:uiPriority w:val="99"/>
    <w:unhideWhenUsed/>
    <w:rsid w:val="00BF4D17"/>
    <w:rPr>
      <w:color w:val="0000FF" w:themeColor="hyperlink"/>
      <w:u w:val="single"/>
    </w:rPr>
  </w:style>
  <w:style w:type="paragraph" w:styleId="NormalWeb">
    <w:name w:val="Normal (Web)"/>
    <w:basedOn w:val="Normal"/>
    <w:uiPriority w:val="99"/>
    <w:semiHidden/>
    <w:unhideWhenUsed/>
    <w:rsid w:val="00173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319C"/>
  </w:style>
  <w:style w:type="character" w:styleId="Strong">
    <w:name w:val="Strong"/>
    <w:basedOn w:val="DefaultParagraphFont"/>
    <w:uiPriority w:val="22"/>
    <w:qFormat/>
    <w:rsid w:val="0017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8254">
      <w:bodyDiv w:val="1"/>
      <w:marLeft w:val="0"/>
      <w:marRight w:val="0"/>
      <w:marTop w:val="0"/>
      <w:marBottom w:val="0"/>
      <w:divBdr>
        <w:top w:val="none" w:sz="0" w:space="0" w:color="auto"/>
        <w:left w:val="none" w:sz="0" w:space="0" w:color="auto"/>
        <w:bottom w:val="none" w:sz="0" w:space="0" w:color="auto"/>
        <w:right w:val="none" w:sz="0" w:space="0" w:color="auto"/>
      </w:divBdr>
    </w:div>
    <w:div w:id="18551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5</cp:revision>
  <dcterms:created xsi:type="dcterms:W3CDTF">2018-05-18T11:39:00Z</dcterms:created>
  <dcterms:modified xsi:type="dcterms:W3CDTF">2018-05-18T12:54:00Z</dcterms:modified>
</cp:coreProperties>
</file>